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93 vom 27. November 2020</w:t>
      </w:r>
    </w:p>
    <w:p>
      <w:r>
        <w:t>VS Kantonsgericht, 2020-11-27, FR</w:t>
      </w:r>
    </w:p>
    <w:p>
      <w:r>
        <w:rPr>
          <w:b/>
        </w:rPr>
        <w:t xml:space="preserve">Quelle: </w:t>
      </w:r>
      <w:r>
        <w:t>https://mcp.opencaselaw.ch/entscheid/vs_gerichte_A1 20 93</w:t>
      </w:r>
    </w:p>
    <w:p>
      <w:r>
        <w:t>FR: VS_GERICHTE A1 20 93 du 27 novembre 2020</w:t>
      </w:r>
    </w:p>
    <w:p>
      <w:r>
        <w:t>IT: VS_GERICHTE A1 20 93 del 27 novembre 2020</w:t>
      </w:r>
    </w:p>
    <w:p>
      <w:pPr>
        <w:pStyle w:val="Heading2"/>
      </w:pPr>
      <w:r>
        <w:t>Regeste</w:t>
      </w:r>
    </w:p>
    <w:p>
      <w:r>
        <w:t>A1 20 93 ARRÊT DU 27 NOVEMBRE 2020 Tribunal cantonal du Valais Cour de droit public Composition : Christophe Joris, président, Thomas Brunner et Jean-Bernard Fournier, juges, Elodie Cosandey, greffière ad hoc, en la cause X _________, Kosovo, et Y _________, recourants, représentés par Maître M _________ contre CONSEIL D'ÉTAT DU VALAIS, autorité attaquée (Police des étrangers) recours de droit administratif contre la décision du 29 avril 2020</w:t>
      </w:r>
    </w:p>
    <w:p>
      <w:pPr>
        <w:pStyle w:val="Heading2"/>
      </w:pPr>
      <w:r>
        <w:t>Erwägungen</w:t>
      </w:r>
    </w:p>
    <w:p>
      <w:r>
        <w:rPr>
          <w:b/>
        </w:rPr>
        <w:t>E. 1</w:t>
      </w:r>
    </w:p>
    <w:p>
      <w:r>
        <w:t>Déposé en temps utile et dans les formes requises contre une décision du Conseil d’Etat par deux personnes directement atteintes, le recours de droit administratif du 29 mai 2020 est recevable (art. 72, 80 al. 1 let. a-c, 44 al. 1 let. a, 46 et 48 LPJA) hormis la conclusion n°2. En effet, la compétence pour délivrer une autorisation de séjour incombe au seul SPM.</w:t>
      </w:r>
    </w:p>
    <w:p>
      <w:r>
        <w:rPr>
          <w:b/>
        </w:rPr>
        <w:t>E. 2</w:t>
      </w:r>
    </w:p>
    <w:p>
      <w:r>
        <w:t>A titre de moyens de preuve, les recourants ont requis le dépôt du dossier de la cause par le Conseil d’Etat, ce que dernier a fait le 24 juin 2020. La demande des recourants est ainsi satisfaite (art. 80 al. 1 let. d, 56 al. 1 et 17 al. 2 LPJA).</w:t>
      </w:r>
    </w:p>
    <w:p>
      <w:r>
        <w:t>- 8 -</w:t>
      </w:r>
    </w:p>
    <w:p>
      <w:r>
        <w:rPr>
          <w:b/>
        </w:rPr>
        <w:t>E. 3</w:t>
      </w:r>
    </w:p>
    <w:p>
      <w:r>
        <w:t>Dans un premier grief, les recourants reprochent à l’autorité intimée d’avoir traité leur demande comme une requête de reconsidération plutôt que comme une nouvelle demande, ce qui constituerait, selon eux, un déni de justice formel (art. 5 al. 4 et 34 LPJA), violant au passage leur droit d’être entendu (art. 29 al. 2 Cst) ainsi que l’inter- diction de l’arbitraire (art. 9 Cst). Ils font valoir que leur mariage constituait un nouveau fondement juridique nécessitant l’ouverture d’une procédure indépendante et dans laquelle l’autorité aurait dû les entendre et procéder à un examen du fond de la cause. 3.1.1 Aux termes de l'article 29 al. 1 Cst., toute personne a droit, dans une procédure judiciaire ou administrative, à ce que sa cause soit traitée équitablement et jugée dans un délai raisonnable. L’article 5 al. 4 LPJA prévoit que lorsqu’une autorité, sans droit, refuse de statuer ou tarde à se prononcer, son silence est assimilé à une décision. Il y a déni de justice formel lorsqu'une autorité n'applique pas ou applique d'une façon incorrecte une règle de procédure, de sorte qu'elle ferme l'accès à la justice au particulier qui, normalement, y aurait droit (ATF 144 II 184 consid. 3.1). L'autorité qui ne statue pas ou n'entre pas en matière sur un recours ou un grief qui lui est soumis dans les formes et délais légaux, alors qu'elle était compétente pour le faire, viole l'article 29 al. 1 Cst. (arrêt du Tribunal fédéral 2D_25/2020 du 14 septembre 2020 consid. 3.1). 3.1.2 Compris comme l'un des aspects de la notion générale de procès équitable, le droit d'être entendu, au sens de l'article 29 al. 2 Cst., garantit notamment au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2C_535/2020 du 7 octobre 2020 consid. 3.1).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Tribunal fédéral 2C_489/2020 du 16 octobre 2020 consid. 5.1). 3.1.3 Une demande de reconsidération est une requête adressée à l'autorité qui a rendu une décision en vue d'obtenir la modification ou l'annulation de celle-ci (Thierry Tanquerel, Manuel de droit administratif, 2e éd. 2018, n° 1415 p. 489). Indépendamment du fait qu'elle s'appelle « nouvelle demande » ou demande de reconsidération, cette requête a ainsi pour caractéristique d'avoir le même objet qu'une précédente procédure et de</w:t>
      </w:r>
    </w:p>
    <w:p>
      <w:r>
        <w:t>- 9 - s'adresser à la même autorité que celle qui a rendu la décision dans cette précédente procédure (arrêt du Tribunal fédéral 2D_5/2020 du 2 avril 2020 consid. 3.3). Ne constitue en revanche pas une demande de reconsidération, mais une nouvelle demande admissible, le fait de soumettre à l’autorité une requête de décision portant sur un objet différent ou se référant à une situation nouvelle (ATF 129 II 438 consid. 3.2.2). Dans ce cas, en effet, l’autorité de chose jugée ou décidée de la décision précédente n’est pas remise en cause (Thierry Tanquerel, op. cit., n° 1425 p. 492). En principe, même après un refus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Tribunal fédéral 2C_431/2020 du 10 août 2020 consid. 3.2).</w:t>
      </w:r>
    </w:p>
    <w:p>
      <w:r>
        <w:rPr>
          <w:b/>
        </w:rPr>
        <w:t>E. 3.2</w:t>
      </w:r>
    </w:p>
    <w:p>
      <w:r>
        <w:t>En l’occurrence, la procédure relative au refus de la délivrance d’une autorisation de séjour en vue du mariage a pris fin le 10 avril 2019, lorsque le SPM a rendu sa décision. Bien qu’assistés d’un avocat, les recourants n’ont finalement pas formé recours à l’endroit de cette dernière, laquelle a fixé définitivement leur situation au moment de son prononcé. Les recourants ont ensuite formé, le 6 juin 2019, une demande, tendant en substance à l'octroi d'une autorisation de longue durée, se prévalant d’un droit au regroupement familial suite à la célébration de leur mariage le 15 mai 2019. Cette nouvelle requête a été adressée à la même autorité que celle qui avait rendu la décision du 10 avril 2019. Cependant, l’objet de cette dernière ne portait désormais plus sur la possibilité pour le recourant de pouvoir venir en Suisse pour s'y marier, mais sur l'obtention d'une autorisation de séjour pour vivre durablement auprès de sa femme (arrêt du Tribunal fédéral 2C_783/2015 du 6 janvier 2016 consid. 3). De plus, même si, comme l’a relevé le Conseil d’Etat, lorsque le SPM a rendu sa décision du 10 avril 2019, il s’était penché sur les conditions au regroupement familial, il ne faut pas perdre de vue que, dans le cadre d’une demande d’autorisation de séjour en vue du mariage, les</w:t>
      </w:r>
    </w:p>
    <w:p>
      <w:r>
        <w:t>- 10 - autorités doivent uniquement se demander si le droit de séjour en Suisse de l'étranger intéressé une fois marié serait manifeste. Ce faisant, elles ne préjugent pas de l'issue d'une éventuelle procédure de regroupement familial après mariage (arrêts du Tribunal fédéral 2C_154/2020 du 7 avril 2020 consid. 3.7 et 2C_107/2018 du 19 septembre 2018 consid. 4.8). C'est, partant, à tort que le Conseil d’Etat a confirmé le refus d'entrer en matière sur la demande d'autorisation de séjour des recourants en se fondant sur les principes applicables à la reconsidération des décisions. A tout le moins, l’autorité aurait-elle dû entrer en matière sur la nouvelle demande, même si les raisons qui l'ont conduite à ne pas octroyer l'autorisation lors de la procédure précédente ne perdent pas leur pertinence et qu’il doit en être tenu compte. L’admission du recours pour ce motif dispense la Cour de céans d’examiner le bien-fondé des autres griefs soulevés dans le recours du 29 mai 2020.</w:t>
      </w:r>
    </w:p>
    <w:p>
      <w:r>
        <w:rPr>
          <w:b/>
        </w:rPr>
        <w:t>E. 4</w:t>
      </w:r>
    </w:p>
    <w:p>
      <w:r>
        <w:t>En définitive, le Conseil d’Etat a commis un déni de justice en confirmant le refus d'entrer en matière du SPM sur la demande d'autorisation de séjour des recourants. Le recours doit ainsi être admis et la décision du 29 avril 2020 du Conseil d’Etat annulée. Il convient de renvoyer la cause directement au SPM (dans ce sens, cf. arrêt du Tribunal fédéral 2C_783/2015 du 6 juin 2016 consid. 3) afin qu'il se prononce, au fond, sur la demande d'autorisation de séjour des recourants, dans une décision susceptible de recours (art. 80 al. 1 let. e et 60 al. 1 LPJA).</w:t>
      </w:r>
    </w:p>
    <w:p>
      <w:r>
        <w:rPr>
          <w:b/>
        </w:rPr>
        <w:t>E. 5</w:t>
      </w:r>
    </w:p>
    <w:p>
      <w:r>
        <w:t>Le sort du litige commande de ne pas percevoir de frais (art. 89 al. 1 a contrario et 4 LPJA). Les recourants, qui obtiennent gain de cause et ont pris une conclusion dans ce sens, ont droit à des dépens (art. 91 al. 1 LPJA) pour les procédures de recours administratif et de droit administratif. Sur le vu de l’activité déployée par l’avocat des recourants, qui a consisté principalement en la rédaction des recours des 22 août 2019 (accompagné de 6 pièces) et 29 mai 2020 (accompagné de 3 pièces) ainsi que des écritures des 9 septembre 2019, 15 octobre 2019, 23 janvier 2020 et 12 novembre 2020, les dépens sont fixés, en l’absence de décompte, à 2000 fr. (débours [les copies étant calculées à 0,50 cts l’unité] et TVA compris ; cf. art. 4 al. 3, 27 al. 1, 37 al. 2 et 39 de la loi fixant le tarif des frais et dépens devant les autorités judiciaires ou administratives du 11 février 2009 [LTar ; RS/VS 173.8]). L’Etat du Valais versera donc ce montant, avec solidarité, à X _________ et Y _________ (art. 91 al. 1 et 2 LPJA et art. 4 al. 1 et 2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